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A058F" w14:textId="77777777" w:rsidR="00384D35" w:rsidRDefault="00384D35" w:rsidP="00982370">
      <w:pPr>
        <w:spacing w:line="480" w:lineRule="auto"/>
        <w:jc w:val="center"/>
        <w:rPr>
          <w:rFonts w:ascii="Times New Roman" w:hAnsi="Times New Roman" w:cs="Times New Roman"/>
          <w:sz w:val="24"/>
          <w:szCs w:val="24"/>
        </w:rPr>
      </w:pPr>
    </w:p>
    <w:p w14:paraId="2C4409E1" w14:textId="77777777" w:rsidR="00384D35" w:rsidRDefault="00384D35" w:rsidP="00982370">
      <w:pPr>
        <w:spacing w:line="480" w:lineRule="auto"/>
        <w:jc w:val="center"/>
        <w:rPr>
          <w:rFonts w:ascii="Times New Roman" w:hAnsi="Times New Roman" w:cs="Times New Roman"/>
          <w:sz w:val="24"/>
          <w:szCs w:val="24"/>
        </w:rPr>
      </w:pPr>
    </w:p>
    <w:p w14:paraId="493BC8CA" w14:textId="77777777" w:rsidR="00384D35" w:rsidRDefault="00384D35" w:rsidP="00982370">
      <w:pPr>
        <w:spacing w:line="480" w:lineRule="auto"/>
        <w:jc w:val="center"/>
        <w:rPr>
          <w:rFonts w:ascii="Times New Roman" w:hAnsi="Times New Roman" w:cs="Times New Roman"/>
          <w:sz w:val="24"/>
          <w:szCs w:val="24"/>
        </w:rPr>
      </w:pPr>
    </w:p>
    <w:p w14:paraId="1592D53D" w14:textId="77777777" w:rsidR="00384D35" w:rsidRDefault="00384D35" w:rsidP="00982370">
      <w:pPr>
        <w:spacing w:line="480" w:lineRule="auto"/>
        <w:jc w:val="center"/>
        <w:rPr>
          <w:rFonts w:ascii="Times New Roman" w:hAnsi="Times New Roman" w:cs="Times New Roman"/>
          <w:sz w:val="24"/>
          <w:szCs w:val="24"/>
        </w:rPr>
      </w:pPr>
    </w:p>
    <w:p w14:paraId="3D0B2F32" w14:textId="77777777" w:rsidR="00384D35" w:rsidRDefault="00384D35" w:rsidP="00982370">
      <w:pPr>
        <w:spacing w:line="480" w:lineRule="auto"/>
        <w:jc w:val="center"/>
        <w:rPr>
          <w:rFonts w:ascii="Times New Roman" w:hAnsi="Times New Roman" w:cs="Times New Roman"/>
          <w:sz w:val="24"/>
          <w:szCs w:val="24"/>
        </w:rPr>
      </w:pPr>
    </w:p>
    <w:p w14:paraId="711E672E" w14:textId="77777777" w:rsidR="00384D35" w:rsidRDefault="00384D35" w:rsidP="00982370">
      <w:pPr>
        <w:spacing w:line="480" w:lineRule="auto"/>
        <w:jc w:val="center"/>
        <w:rPr>
          <w:rFonts w:ascii="Times New Roman" w:hAnsi="Times New Roman" w:cs="Times New Roman"/>
          <w:sz w:val="24"/>
          <w:szCs w:val="24"/>
        </w:rPr>
      </w:pPr>
    </w:p>
    <w:p w14:paraId="768ED618" w14:textId="56F6D767" w:rsidR="00D7283B" w:rsidRPr="00982370" w:rsidRDefault="008F0C5F" w:rsidP="00982370">
      <w:pPr>
        <w:spacing w:line="480" w:lineRule="auto"/>
        <w:jc w:val="center"/>
        <w:rPr>
          <w:rFonts w:ascii="Times New Roman" w:hAnsi="Times New Roman" w:cs="Times New Roman"/>
          <w:sz w:val="24"/>
          <w:szCs w:val="24"/>
        </w:rPr>
      </w:pPr>
      <w:r w:rsidRPr="00982370">
        <w:rPr>
          <w:rFonts w:ascii="Times New Roman" w:hAnsi="Times New Roman" w:cs="Times New Roman"/>
          <w:sz w:val="24"/>
          <w:szCs w:val="24"/>
        </w:rPr>
        <w:t xml:space="preserve">Scenario 1: Risk Analysis </w:t>
      </w:r>
      <w:r w:rsidR="00913B35" w:rsidRPr="00982370">
        <w:rPr>
          <w:rFonts w:ascii="Times New Roman" w:hAnsi="Times New Roman" w:cs="Times New Roman"/>
          <w:sz w:val="24"/>
          <w:szCs w:val="24"/>
        </w:rPr>
        <w:t>for a Project in Ohio</w:t>
      </w:r>
    </w:p>
    <w:p w14:paraId="13922148" w14:textId="76D93E62" w:rsidR="00963FD0" w:rsidRPr="00982370" w:rsidRDefault="008F0C5F" w:rsidP="00982370">
      <w:pPr>
        <w:spacing w:line="480" w:lineRule="auto"/>
        <w:jc w:val="center"/>
        <w:rPr>
          <w:rFonts w:ascii="Times New Roman" w:hAnsi="Times New Roman" w:cs="Times New Roman"/>
          <w:sz w:val="24"/>
          <w:szCs w:val="24"/>
        </w:rPr>
      </w:pPr>
      <w:r w:rsidRPr="00982370">
        <w:rPr>
          <w:rFonts w:ascii="Times New Roman" w:hAnsi="Times New Roman" w:cs="Times New Roman"/>
          <w:sz w:val="24"/>
          <w:szCs w:val="24"/>
        </w:rPr>
        <w:t>Name:</w:t>
      </w:r>
    </w:p>
    <w:p w14:paraId="74DFCA8D" w14:textId="101B5B88" w:rsidR="00963FD0" w:rsidRPr="00982370" w:rsidRDefault="008F0C5F" w:rsidP="00982370">
      <w:pPr>
        <w:spacing w:line="480" w:lineRule="auto"/>
        <w:jc w:val="center"/>
        <w:rPr>
          <w:rFonts w:ascii="Times New Roman" w:hAnsi="Times New Roman" w:cs="Times New Roman"/>
          <w:sz w:val="24"/>
          <w:szCs w:val="24"/>
        </w:rPr>
      </w:pPr>
      <w:r w:rsidRPr="00982370">
        <w:rPr>
          <w:rFonts w:ascii="Times New Roman" w:hAnsi="Times New Roman" w:cs="Times New Roman"/>
          <w:sz w:val="24"/>
          <w:szCs w:val="24"/>
        </w:rPr>
        <w:t>Institution:</w:t>
      </w:r>
    </w:p>
    <w:p w14:paraId="38B88A3F" w14:textId="77777777" w:rsidR="002423D6" w:rsidRPr="00982370" w:rsidRDefault="008F0C5F" w:rsidP="00982370">
      <w:pPr>
        <w:spacing w:line="480" w:lineRule="auto"/>
        <w:rPr>
          <w:rFonts w:ascii="Times New Roman" w:hAnsi="Times New Roman" w:cs="Times New Roman"/>
          <w:sz w:val="24"/>
          <w:szCs w:val="24"/>
        </w:rPr>
      </w:pPr>
      <w:bookmarkStart w:id="0" w:name="_GoBack"/>
      <w:bookmarkEnd w:id="0"/>
      <w:r w:rsidRPr="00982370">
        <w:rPr>
          <w:rFonts w:ascii="Times New Roman" w:hAnsi="Times New Roman" w:cs="Times New Roman"/>
          <w:sz w:val="24"/>
          <w:szCs w:val="24"/>
        </w:rPr>
        <w:br w:type="page"/>
      </w:r>
    </w:p>
    <w:p w14:paraId="10ACF17C" w14:textId="0046D726" w:rsidR="00963FD0"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lastRenderedPageBreak/>
        <w:t>The scenario presented here has five items outlined below.</w:t>
      </w:r>
    </w:p>
    <w:p w14:paraId="2B80AE29" w14:textId="17DCC65C" w:rsidR="00913B35" w:rsidRPr="00982370" w:rsidRDefault="008F0C5F" w:rsidP="00982370">
      <w:pPr>
        <w:pStyle w:val="ListParagraph"/>
        <w:numPr>
          <w:ilvl w:val="0"/>
          <w:numId w:val="1"/>
        </w:num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The network infrastructure is problematic in specific areas of the state </w:t>
      </w:r>
      <w:r w:rsidR="00EE3584" w:rsidRPr="00982370">
        <w:rPr>
          <w:rFonts w:ascii="Times New Roman" w:hAnsi="Times New Roman" w:cs="Times New Roman"/>
          <w:sz w:val="24"/>
          <w:szCs w:val="24"/>
        </w:rPr>
        <w:t>(difficulties in the deployment of e-mail systems in required locations).</w:t>
      </w:r>
    </w:p>
    <w:p w14:paraId="76CB4C22" w14:textId="13B03D13" w:rsidR="00EE3584" w:rsidRPr="00982370" w:rsidRDefault="008F0C5F" w:rsidP="00982370">
      <w:pPr>
        <w:pStyle w:val="ListParagraph"/>
        <w:numPr>
          <w:ilvl w:val="0"/>
          <w:numId w:val="1"/>
        </w:num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Lack of two network engineers. </w:t>
      </w:r>
    </w:p>
    <w:p w14:paraId="6B23C137" w14:textId="585572FA" w:rsidR="00EE3584" w:rsidRPr="00982370" w:rsidRDefault="008F0C5F" w:rsidP="00982370">
      <w:pPr>
        <w:pStyle w:val="ListParagraph"/>
        <w:numPr>
          <w:ilvl w:val="0"/>
          <w:numId w:val="1"/>
        </w:num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Lack of a business analyst. </w:t>
      </w:r>
    </w:p>
    <w:p w14:paraId="6128D076" w14:textId="35AD2FE8" w:rsidR="00EE3584" w:rsidRPr="00982370" w:rsidRDefault="008F0C5F" w:rsidP="00982370">
      <w:pPr>
        <w:pStyle w:val="ListParagraph"/>
        <w:numPr>
          <w:ilvl w:val="0"/>
          <w:numId w:val="1"/>
        </w:numPr>
        <w:spacing w:line="480" w:lineRule="auto"/>
        <w:rPr>
          <w:rFonts w:ascii="Times New Roman" w:hAnsi="Times New Roman" w:cs="Times New Roman"/>
          <w:sz w:val="24"/>
          <w:szCs w:val="24"/>
        </w:rPr>
      </w:pPr>
      <w:r w:rsidRPr="00982370">
        <w:rPr>
          <w:rFonts w:ascii="Times New Roman" w:hAnsi="Times New Roman" w:cs="Times New Roman"/>
          <w:sz w:val="24"/>
          <w:szCs w:val="24"/>
        </w:rPr>
        <w:t>The inability of the estimated budget to cover the 20% increase in licensing</w:t>
      </w:r>
    </w:p>
    <w:p w14:paraId="5013A176" w14:textId="3BCC95A2" w:rsidR="00EE3584" w:rsidRPr="00982370" w:rsidRDefault="008F0C5F" w:rsidP="00982370">
      <w:pPr>
        <w:pStyle w:val="ListParagraph"/>
        <w:numPr>
          <w:ilvl w:val="0"/>
          <w:numId w:val="1"/>
        </w:num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Products under consideration for purchase offer more substantial discounts for </w:t>
      </w:r>
      <w:r w:rsidRPr="00982370">
        <w:rPr>
          <w:rFonts w:ascii="Times New Roman" w:hAnsi="Times New Roman" w:cs="Times New Roman"/>
          <w:sz w:val="24"/>
          <w:szCs w:val="24"/>
        </w:rPr>
        <w:t xml:space="preserve">more users. </w:t>
      </w:r>
    </w:p>
    <w:p w14:paraId="32954031" w14:textId="505F6DD6" w:rsidR="0036749B"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These differ</w:t>
      </w:r>
      <w:r w:rsidR="00384D35">
        <w:rPr>
          <w:rFonts w:ascii="Times New Roman" w:hAnsi="Times New Roman" w:cs="Times New Roman"/>
          <w:sz w:val="24"/>
          <w:szCs w:val="24"/>
        </w:rPr>
        <w:t xml:space="preserve">ent items have positive and </w:t>
      </w:r>
      <w:r w:rsidRPr="00982370">
        <w:rPr>
          <w:rFonts w:ascii="Times New Roman" w:hAnsi="Times New Roman" w:cs="Times New Roman"/>
          <w:sz w:val="24"/>
          <w:szCs w:val="24"/>
        </w:rPr>
        <w:t xml:space="preserve">negative effects on the project. </w:t>
      </w:r>
    </w:p>
    <w:p w14:paraId="3CD4C9AA" w14:textId="58042169" w:rsidR="00050CA3"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The first item presents a negative opportunity for the project. This item has negative implications because state users in some areas will not be able to access e-ma</w:t>
      </w:r>
      <w:r w:rsidRPr="00982370">
        <w:rPr>
          <w:rFonts w:ascii="Times New Roman" w:hAnsi="Times New Roman" w:cs="Times New Roman"/>
          <w:sz w:val="24"/>
          <w:szCs w:val="24"/>
        </w:rPr>
        <w:t xml:space="preserve">il services. </w:t>
      </w:r>
      <w:r w:rsidR="00384D35">
        <w:rPr>
          <w:rFonts w:ascii="Times New Roman" w:hAnsi="Times New Roman" w:cs="Times New Roman"/>
          <w:sz w:val="24"/>
          <w:szCs w:val="24"/>
        </w:rPr>
        <w:t>This risk can be managed by mitigati</w:t>
      </w:r>
      <w:r w:rsidR="00732EA4" w:rsidRPr="00982370">
        <w:rPr>
          <w:rFonts w:ascii="Times New Roman" w:hAnsi="Times New Roman" w:cs="Times New Roman"/>
          <w:sz w:val="24"/>
          <w:szCs w:val="24"/>
        </w:rPr>
        <w:t>n</w:t>
      </w:r>
      <w:r w:rsidR="00384D35">
        <w:rPr>
          <w:rFonts w:ascii="Times New Roman" w:hAnsi="Times New Roman" w:cs="Times New Roman"/>
          <w:sz w:val="24"/>
          <w:szCs w:val="24"/>
        </w:rPr>
        <w:t>g and</w:t>
      </w:r>
      <w:r w:rsidR="000B010B" w:rsidRPr="00982370">
        <w:rPr>
          <w:rFonts w:ascii="Times New Roman" w:hAnsi="Times New Roman" w:cs="Times New Roman"/>
          <w:sz w:val="24"/>
          <w:szCs w:val="24"/>
        </w:rPr>
        <w:t xml:space="preserve"> prioritizing the risk</w:t>
      </w:r>
      <w:r w:rsidR="00384D35">
        <w:rPr>
          <w:rFonts w:ascii="Times New Roman" w:hAnsi="Times New Roman" w:cs="Times New Roman"/>
          <w:sz w:val="24"/>
          <w:szCs w:val="24"/>
        </w:rPr>
        <w:t xml:space="preserve"> to minimize its occurance</w:t>
      </w:r>
      <w:r w:rsidR="0008258B" w:rsidRPr="00982370">
        <w:rPr>
          <w:rFonts w:ascii="Times New Roman" w:hAnsi="Times New Roman" w:cs="Times New Roman"/>
          <w:sz w:val="24"/>
          <w:szCs w:val="24"/>
        </w:rPr>
        <w:t xml:space="preserve">. Considering that this item has a high-risk probability, the project manager must develop strategies to ensure that infrastructure is installed. The management team can use scheduling software to help allocate resources that are crucial for the development of new infrastructure. The group can use actiPLANS software that can provide better graphical representations of all the details </w:t>
      </w:r>
      <w:r w:rsidR="00272FB4" w:rsidRPr="00982370">
        <w:rPr>
          <w:rFonts w:ascii="Times New Roman" w:hAnsi="Times New Roman" w:cs="Times New Roman"/>
          <w:sz w:val="24"/>
          <w:szCs w:val="24"/>
        </w:rPr>
        <w:t>regarding the project</w:t>
      </w:r>
      <w:r w:rsidR="00EE4C9D" w:rsidRPr="00982370">
        <w:rPr>
          <w:rFonts w:ascii="Times New Roman" w:hAnsi="Times New Roman" w:cs="Times New Roman"/>
          <w:sz w:val="24"/>
          <w:szCs w:val="24"/>
        </w:rPr>
        <w:t xml:space="preserve"> (Maserang, 2002). </w:t>
      </w:r>
    </w:p>
    <w:p w14:paraId="38DAB49D" w14:textId="753B7704" w:rsidR="00B925C7"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Lack of two network engineers in the project is a negative-high risk for the project. This risk should be managed through mitigation because, without the presence of these engineers, the infrastructure needed in a s</w:t>
      </w:r>
      <w:r w:rsidRPr="00982370">
        <w:rPr>
          <w:rFonts w:ascii="Times New Roman" w:hAnsi="Times New Roman" w:cs="Times New Roman"/>
          <w:sz w:val="24"/>
          <w:szCs w:val="24"/>
        </w:rPr>
        <w:t xml:space="preserve">pecific area cannot be installed. </w:t>
      </w:r>
      <w:r w:rsidR="00B95BC8" w:rsidRPr="00982370">
        <w:rPr>
          <w:rFonts w:ascii="Times New Roman" w:hAnsi="Times New Roman" w:cs="Times New Roman"/>
          <w:sz w:val="24"/>
          <w:szCs w:val="24"/>
        </w:rPr>
        <w:t xml:space="preserve">Therefore, the project management team must adopt an approach that can help them successfully address the challenge. The most appropriate management tool for this risk can be </w:t>
      </w:r>
      <w:r w:rsidR="0029322B" w:rsidRPr="00982370">
        <w:rPr>
          <w:rFonts w:ascii="Times New Roman" w:hAnsi="Times New Roman" w:cs="Times New Roman"/>
          <w:sz w:val="24"/>
          <w:szCs w:val="24"/>
        </w:rPr>
        <w:t xml:space="preserve">the Gantt chart tool, which can be used in </w:t>
      </w:r>
      <w:r w:rsidR="0029322B" w:rsidRPr="00982370">
        <w:rPr>
          <w:rFonts w:ascii="Times New Roman" w:hAnsi="Times New Roman" w:cs="Times New Roman"/>
          <w:sz w:val="24"/>
          <w:szCs w:val="24"/>
        </w:rPr>
        <w:lastRenderedPageBreak/>
        <w:t xml:space="preserve">combination with the Gantt chart. </w:t>
      </w:r>
      <w:r w:rsidR="00670579" w:rsidRPr="00982370">
        <w:rPr>
          <w:rFonts w:ascii="Times New Roman" w:hAnsi="Times New Roman" w:cs="Times New Roman"/>
          <w:sz w:val="24"/>
          <w:szCs w:val="24"/>
        </w:rPr>
        <w:t xml:space="preserve">A Gantt chart can be used to make scheduling effective and ensure that all team members are </w:t>
      </w:r>
      <w:r w:rsidR="00384D35">
        <w:rPr>
          <w:rFonts w:ascii="Times New Roman" w:hAnsi="Times New Roman" w:cs="Times New Roman"/>
          <w:sz w:val="24"/>
          <w:szCs w:val="24"/>
        </w:rPr>
        <w:t xml:space="preserve">easily </w:t>
      </w:r>
      <w:r w:rsidR="00670579" w:rsidRPr="00982370">
        <w:rPr>
          <w:rFonts w:ascii="Times New Roman" w:hAnsi="Times New Roman" w:cs="Times New Roman"/>
          <w:sz w:val="24"/>
          <w:szCs w:val="24"/>
        </w:rPr>
        <w:t xml:space="preserve">assigned </w:t>
      </w:r>
      <w:r w:rsidR="00384D35">
        <w:rPr>
          <w:rFonts w:ascii="Times New Roman" w:hAnsi="Times New Roman" w:cs="Times New Roman"/>
          <w:sz w:val="24"/>
          <w:szCs w:val="24"/>
        </w:rPr>
        <w:t xml:space="preserve">and allocated </w:t>
      </w:r>
      <w:r w:rsidR="00670579" w:rsidRPr="00982370">
        <w:rPr>
          <w:rFonts w:ascii="Times New Roman" w:hAnsi="Times New Roman" w:cs="Times New Roman"/>
          <w:sz w:val="24"/>
          <w:szCs w:val="24"/>
        </w:rPr>
        <w:t>tasks.</w:t>
      </w:r>
    </w:p>
    <w:p w14:paraId="6164A29F" w14:textId="1F285751" w:rsidR="00F06B60"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Lack of a business analyst poses a risk for the project. This risk can be addressed by transferring the resou</w:t>
      </w:r>
      <w:r w:rsidR="00384D35">
        <w:rPr>
          <w:rFonts w:ascii="Times New Roman" w:hAnsi="Times New Roman" w:cs="Times New Roman"/>
          <w:sz w:val="24"/>
          <w:szCs w:val="24"/>
        </w:rPr>
        <w:t>rces to another area of management</w:t>
      </w:r>
      <w:r w:rsidRPr="00982370">
        <w:rPr>
          <w:rFonts w:ascii="Times New Roman" w:hAnsi="Times New Roman" w:cs="Times New Roman"/>
          <w:sz w:val="24"/>
          <w:szCs w:val="24"/>
        </w:rPr>
        <w:t xml:space="preserve">. </w:t>
      </w:r>
      <w:r w:rsidR="00384D35">
        <w:rPr>
          <w:rFonts w:ascii="Times New Roman" w:hAnsi="Times New Roman" w:cs="Times New Roman"/>
          <w:sz w:val="24"/>
          <w:szCs w:val="24"/>
        </w:rPr>
        <w:t>The</w:t>
      </w:r>
      <w:r w:rsidR="006D36FD" w:rsidRPr="00982370">
        <w:rPr>
          <w:rFonts w:ascii="Times New Roman" w:hAnsi="Times New Roman" w:cs="Times New Roman"/>
          <w:sz w:val="24"/>
          <w:szCs w:val="24"/>
        </w:rPr>
        <w:t xml:space="preserve"> risk can be considered to have a </w:t>
      </w:r>
      <w:r w:rsidR="00DB3223" w:rsidRPr="00982370">
        <w:rPr>
          <w:rFonts w:ascii="Times New Roman" w:hAnsi="Times New Roman" w:cs="Times New Roman"/>
          <w:sz w:val="24"/>
          <w:szCs w:val="24"/>
        </w:rPr>
        <w:t xml:space="preserve">low impact on the project because the role can be played by the project manager. </w:t>
      </w:r>
      <w:r w:rsidR="00BD45DA" w:rsidRPr="00982370">
        <w:rPr>
          <w:rFonts w:ascii="Times New Roman" w:hAnsi="Times New Roman" w:cs="Times New Roman"/>
          <w:sz w:val="24"/>
          <w:szCs w:val="24"/>
        </w:rPr>
        <w:t xml:space="preserve">The management tool that can be used to address this risk is the use of a Gannt chart tool that can help the team understand its roles better. </w:t>
      </w:r>
      <w:r w:rsidR="001C5FB1" w:rsidRPr="00982370">
        <w:rPr>
          <w:rFonts w:ascii="Times New Roman" w:hAnsi="Times New Roman" w:cs="Times New Roman"/>
          <w:sz w:val="24"/>
          <w:szCs w:val="24"/>
        </w:rPr>
        <w:t>According to Sun et al., (2006), Gannt chart tools can help project managers allocate resources in the areas where they are needed the most.</w:t>
      </w:r>
    </w:p>
    <w:p w14:paraId="1EA4D079" w14:textId="4363E229" w:rsidR="003B6C20"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The inability of the estimated budget to cover the 20% increase in </w:t>
      </w:r>
      <w:r w:rsidRPr="00982370">
        <w:rPr>
          <w:rFonts w:ascii="Times New Roman" w:hAnsi="Times New Roman" w:cs="Times New Roman"/>
          <w:sz w:val="24"/>
          <w:szCs w:val="24"/>
        </w:rPr>
        <w:t>licensing is a negative risk</w:t>
      </w:r>
      <w:r w:rsidR="009501C4" w:rsidRPr="00982370">
        <w:rPr>
          <w:rFonts w:ascii="Times New Roman" w:hAnsi="Times New Roman" w:cs="Times New Roman"/>
          <w:sz w:val="24"/>
          <w:szCs w:val="24"/>
        </w:rPr>
        <w:t xml:space="preserve">, which can have severe consequences for the project. </w:t>
      </w:r>
      <w:r w:rsidR="00702159" w:rsidRPr="00982370">
        <w:rPr>
          <w:rFonts w:ascii="Times New Roman" w:hAnsi="Times New Roman" w:cs="Times New Roman"/>
          <w:sz w:val="24"/>
          <w:szCs w:val="24"/>
        </w:rPr>
        <w:t xml:space="preserve">The management approach that can be used is to avoid uncertainty. If the project falls short of 20%, it can be hard for the project to succeed without licenses. </w:t>
      </w:r>
      <w:r w:rsidR="00D02069" w:rsidRPr="00982370">
        <w:rPr>
          <w:rFonts w:ascii="Times New Roman" w:hAnsi="Times New Roman" w:cs="Times New Roman"/>
          <w:sz w:val="24"/>
          <w:szCs w:val="24"/>
        </w:rPr>
        <w:t xml:space="preserve">The management team can use the critical path method (CPM). This is a management technique, which allows a manager to estimate the time for project completion. With the completion time known, the project manager will be </w:t>
      </w:r>
      <w:r w:rsidR="00842A98" w:rsidRPr="00982370">
        <w:rPr>
          <w:rFonts w:ascii="Times New Roman" w:hAnsi="Times New Roman" w:cs="Times New Roman"/>
          <w:sz w:val="24"/>
          <w:szCs w:val="24"/>
        </w:rPr>
        <w:t>better positioned</w:t>
      </w:r>
      <w:r w:rsidR="00D02069" w:rsidRPr="00982370">
        <w:rPr>
          <w:rFonts w:ascii="Times New Roman" w:hAnsi="Times New Roman" w:cs="Times New Roman"/>
          <w:sz w:val="24"/>
          <w:szCs w:val="24"/>
        </w:rPr>
        <w:t xml:space="preserve"> to get the right licenses for the right prices. </w:t>
      </w:r>
    </w:p>
    <w:p w14:paraId="141911C6" w14:textId="6B2AD0A0" w:rsidR="00842A98"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The last item presents a positive risk for the project because it can be used to acquire new markets and a broad consumer base. </w:t>
      </w:r>
      <w:r w:rsidR="00A323E1" w:rsidRPr="00982370">
        <w:rPr>
          <w:rFonts w:ascii="Times New Roman" w:hAnsi="Times New Roman" w:cs="Times New Roman"/>
          <w:sz w:val="24"/>
          <w:szCs w:val="24"/>
        </w:rPr>
        <w:t xml:space="preserve">This risk presents a moderate impact on the success of the project. Although the project will have an opportunity to access newer markets, the products will be sold at discounted prices, which can lower the revenues. </w:t>
      </w:r>
      <w:r w:rsidR="00BF62FB" w:rsidRPr="00982370">
        <w:rPr>
          <w:rFonts w:ascii="Times New Roman" w:hAnsi="Times New Roman" w:cs="Times New Roman"/>
          <w:sz w:val="24"/>
          <w:szCs w:val="24"/>
        </w:rPr>
        <w:t>This risk can be managed through exploitation. This management approach will be viable because it will lead to significant growth in the consumer base</w:t>
      </w:r>
      <w:r w:rsidR="004C4D00" w:rsidRPr="00982370">
        <w:rPr>
          <w:rFonts w:ascii="Times New Roman" w:hAnsi="Times New Roman" w:cs="Times New Roman"/>
          <w:sz w:val="24"/>
          <w:szCs w:val="24"/>
        </w:rPr>
        <w:t xml:space="preserve"> (Maserang, 2002)</w:t>
      </w:r>
      <w:r w:rsidR="00BF62FB" w:rsidRPr="00982370">
        <w:rPr>
          <w:rFonts w:ascii="Times New Roman" w:hAnsi="Times New Roman" w:cs="Times New Roman"/>
          <w:sz w:val="24"/>
          <w:szCs w:val="24"/>
        </w:rPr>
        <w:t xml:space="preserve">. </w:t>
      </w:r>
      <w:r w:rsidR="009A43BC" w:rsidRPr="00982370">
        <w:rPr>
          <w:rFonts w:ascii="Times New Roman" w:hAnsi="Times New Roman" w:cs="Times New Roman"/>
          <w:sz w:val="24"/>
          <w:szCs w:val="24"/>
        </w:rPr>
        <w:t xml:space="preserve">The management tool that can be employed is </w:t>
      </w:r>
      <w:r w:rsidR="00190482" w:rsidRPr="00982370">
        <w:rPr>
          <w:rFonts w:ascii="Times New Roman" w:hAnsi="Times New Roman" w:cs="Times New Roman"/>
          <w:sz w:val="24"/>
          <w:szCs w:val="24"/>
        </w:rPr>
        <w:t xml:space="preserve">the use of QuickBooks to manage income and expenses linked to selling discounted products.  </w:t>
      </w:r>
    </w:p>
    <w:p w14:paraId="0AB5BC86" w14:textId="69AA933E" w:rsidR="002423D6" w:rsidRPr="00982370" w:rsidRDefault="002423D6" w:rsidP="00982370">
      <w:pPr>
        <w:spacing w:line="480" w:lineRule="auto"/>
        <w:rPr>
          <w:rFonts w:ascii="Times New Roman" w:hAnsi="Times New Roman" w:cs="Times New Roman"/>
          <w:sz w:val="24"/>
          <w:szCs w:val="24"/>
        </w:rPr>
      </w:pPr>
    </w:p>
    <w:p w14:paraId="1A2324A0" w14:textId="78E8814F" w:rsidR="003E4CBB" w:rsidRPr="00982370" w:rsidRDefault="008F0C5F" w:rsidP="00982370">
      <w:pPr>
        <w:spacing w:line="480" w:lineRule="auto"/>
        <w:jc w:val="center"/>
        <w:rPr>
          <w:rFonts w:ascii="Times New Roman" w:hAnsi="Times New Roman" w:cs="Times New Roman"/>
          <w:sz w:val="24"/>
          <w:szCs w:val="24"/>
        </w:rPr>
      </w:pPr>
      <w:r w:rsidRPr="00982370">
        <w:rPr>
          <w:rFonts w:ascii="Times New Roman" w:hAnsi="Times New Roman" w:cs="Times New Roman"/>
          <w:sz w:val="24"/>
          <w:szCs w:val="24"/>
        </w:rPr>
        <w:t xml:space="preserve">References </w:t>
      </w:r>
    </w:p>
    <w:p w14:paraId="1C86302B" w14:textId="2DEF3691" w:rsidR="003E4CBB"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Maserang, S. (2002). Project Management: Tools &amp; Techniques. </w:t>
      </w:r>
      <w:r w:rsidRPr="00982370">
        <w:rPr>
          <w:rFonts w:ascii="Times New Roman" w:hAnsi="Times New Roman" w:cs="Times New Roman"/>
          <w:i/>
          <w:iCs/>
          <w:sz w:val="24"/>
          <w:szCs w:val="24"/>
        </w:rPr>
        <w:t xml:space="preserve">Retrieved November 15, </w:t>
      </w:r>
      <w:r w:rsidRPr="00982370">
        <w:rPr>
          <w:rFonts w:ascii="Times New Roman" w:hAnsi="Times New Roman" w:cs="Times New Roman"/>
          <w:sz w:val="24"/>
          <w:szCs w:val="24"/>
        </w:rPr>
        <w:t xml:space="preserve">2013. </w:t>
      </w:r>
    </w:p>
    <w:p w14:paraId="4D0D155E" w14:textId="7D8360A4" w:rsidR="00AF5449" w:rsidRPr="00982370" w:rsidRDefault="008F0C5F" w:rsidP="00982370">
      <w:pPr>
        <w:spacing w:line="480" w:lineRule="auto"/>
        <w:rPr>
          <w:rFonts w:ascii="Times New Roman" w:hAnsi="Times New Roman" w:cs="Times New Roman"/>
          <w:sz w:val="24"/>
          <w:szCs w:val="24"/>
        </w:rPr>
      </w:pPr>
      <w:r w:rsidRPr="00982370">
        <w:rPr>
          <w:rFonts w:ascii="Times New Roman" w:hAnsi="Times New Roman" w:cs="Times New Roman"/>
          <w:sz w:val="24"/>
          <w:szCs w:val="24"/>
        </w:rPr>
        <w:t xml:space="preserve">Sun, W., Tian, Z., Zhang, X., &amp; Ye, S. (2006). </w:t>
      </w:r>
      <w:r w:rsidRPr="00982370">
        <w:rPr>
          <w:rFonts w:ascii="Times New Roman" w:hAnsi="Times New Roman" w:cs="Times New Roman"/>
          <w:i/>
          <w:iCs/>
          <w:sz w:val="24"/>
          <w:szCs w:val="24"/>
        </w:rPr>
        <w:t xml:space="preserve">U.S. Patent Application No. 11/425,421. </w:t>
      </w:r>
    </w:p>
    <w:sectPr w:rsidR="00AF5449" w:rsidRPr="00982370" w:rsidSect="00384D3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915A5" w14:textId="77777777" w:rsidR="008F0C5F" w:rsidRDefault="008F0C5F">
      <w:pPr>
        <w:spacing w:after="0" w:line="240" w:lineRule="auto"/>
      </w:pPr>
      <w:r>
        <w:separator/>
      </w:r>
    </w:p>
  </w:endnote>
  <w:endnote w:type="continuationSeparator" w:id="0">
    <w:p w14:paraId="29018F3C" w14:textId="77777777" w:rsidR="008F0C5F" w:rsidRDefault="008F0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0CCD8C" w14:textId="77777777" w:rsidR="008F0C5F" w:rsidRDefault="008F0C5F">
      <w:pPr>
        <w:spacing w:after="0" w:line="240" w:lineRule="auto"/>
      </w:pPr>
      <w:r>
        <w:separator/>
      </w:r>
    </w:p>
  </w:footnote>
  <w:footnote w:type="continuationSeparator" w:id="0">
    <w:p w14:paraId="4F4A0978" w14:textId="77777777" w:rsidR="008F0C5F" w:rsidRDefault="008F0C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27233990"/>
      <w:docPartObj>
        <w:docPartGallery w:val="Page Numbers (Top of Page)"/>
        <w:docPartUnique/>
      </w:docPartObj>
    </w:sdtPr>
    <w:sdtEndPr>
      <w:rPr>
        <w:noProof/>
      </w:rPr>
    </w:sdtEndPr>
    <w:sdtContent>
      <w:p w14:paraId="21081B33" w14:textId="0A033E0D" w:rsidR="002423D6" w:rsidRPr="00384D35" w:rsidRDefault="008F0C5F">
        <w:pPr>
          <w:pStyle w:val="Header"/>
          <w:jc w:val="right"/>
          <w:rPr>
            <w:rFonts w:ascii="Times New Roman" w:hAnsi="Times New Roman" w:cs="Times New Roman"/>
            <w:sz w:val="24"/>
            <w:szCs w:val="24"/>
          </w:rPr>
        </w:pPr>
        <w:r w:rsidRPr="00384D35">
          <w:rPr>
            <w:rFonts w:ascii="Times New Roman" w:hAnsi="Times New Roman" w:cs="Times New Roman"/>
            <w:sz w:val="24"/>
            <w:szCs w:val="24"/>
          </w:rPr>
          <w:fldChar w:fldCharType="begin"/>
        </w:r>
        <w:r w:rsidRPr="00384D35">
          <w:rPr>
            <w:rFonts w:ascii="Times New Roman" w:hAnsi="Times New Roman" w:cs="Times New Roman"/>
            <w:sz w:val="24"/>
            <w:szCs w:val="24"/>
          </w:rPr>
          <w:instrText xml:space="preserve"> PAGE   \* MERGEFORMAT </w:instrText>
        </w:r>
        <w:r w:rsidRPr="00384D35">
          <w:rPr>
            <w:rFonts w:ascii="Times New Roman" w:hAnsi="Times New Roman" w:cs="Times New Roman"/>
            <w:sz w:val="24"/>
            <w:szCs w:val="24"/>
          </w:rPr>
          <w:fldChar w:fldCharType="separate"/>
        </w:r>
        <w:r w:rsidR="007C525B">
          <w:rPr>
            <w:rFonts w:ascii="Times New Roman" w:hAnsi="Times New Roman" w:cs="Times New Roman"/>
            <w:noProof/>
            <w:sz w:val="24"/>
            <w:szCs w:val="24"/>
          </w:rPr>
          <w:t>1</w:t>
        </w:r>
        <w:r w:rsidRPr="00384D35">
          <w:rPr>
            <w:rFonts w:ascii="Times New Roman" w:hAnsi="Times New Roman" w:cs="Times New Roman"/>
            <w:noProof/>
            <w:sz w:val="24"/>
            <w:szCs w:val="24"/>
          </w:rPr>
          <w:fldChar w:fldCharType="end"/>
        </w:r>
      </w:p>
    </w:sdtContent>
  </w:sdt>
  <w:p w14:paraId="3E5A0D02" w14:textId="3672E3A6" w:rsidR="00963FD0" w:rsidRPr="00384D35" w:rsidRDefault="008F0C5F">
    <w:pPr>
      <w:pStyle w:val="Header"/>
      <w:rPr>
        <w:rFonts w:ascii="Times New Roman" w:hAnsi="Times New Roman" w:cs="Times New Roman"/>
        <w:sz w:val="24"/>
        <w:szCs w:val="24"/>
      </w:rPr>
    </w:pPr>
    <w:bookmarkStart w:id="1" w:name="_Hlk44355672"/>
    <w:bookmarkStart w:id="2" w:name="_Hlk44355673"/>
    <w:r w:rsidRPr="00384D35">
      <w:rPr>
        <w:rFonts w:ascii="Times New Roman" w:hAnsi="Times New Roman" w:cs="Times New Roman"/>
        <w:sz w:val="24"/>
        <w:szCs w:val="24"/>
      </w:rPr>
      <w:t>RISK ANALYSIS FOR A PROJECT IN OHIO</w:t>
    </w:r>
    <w:bookmarkEnd w:id="1"/>
    <w:bookmarkEnd w:id="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79AAF" w14:textId="77777777" w:rsidR="002423D6" w:rsidRPr="002423D6" w:rsidRDefault="008F0C5F" w:rsidP="002423D6">
    <w:pPr>
      <w:pStyle w:val="Header"/>
    </w:pPr>
    <w:r>
      <w:t xml:space="preserve">Running Head: </w:t>
    </w:r>
    <w:r w:rsidRPr="002423D6">
      <w:t xml:space="preserve">RISK </w:t>
    </w:r>
    <w:r w:rsidRPr="002423D6">
      <w:t>ANALYSIS FOR A PROJECT IN OHIO</w:t>
    </w:r>
  </w:p>
  <w:p w14:paraId="7CBB6728" w14:textId="09960232" w:rsidR="00963FD0" w:rsidRDefault="008F0C5F">
    <w:pPr>
      <w:pStyle w:val="Header"/>
    </w:pP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F0FAF"/>
    <w:multiLevelType w:val="hybridMultilevel"/>
    <w:tmpl w:val="A39ACE3C"/>
    <w:lvl w:ilvl="0" w:tplc="7334044A">
      <w:start w:val="1"/>
      <w:numFmt w:val="bullet"/>
      <w:lvlText w:val=""/>
      <w:lvlJc w:val="left"/>
      <w:pPr>
        <w:ind w:left="720" w:hanging="360"/>
      </w:pPr>
      <w:rPr>
        <w:rFonts w:ascii="Symbol" w:hAnsi="Symbol" w:cs="Symbol" w:hint="default"/>
      </w:rPr>
    </w:lvl>
    <w:lvl w:ilvl="1" w:tplc="E070DF28" w:tentative="1">
      <w:start w:val="1"/>
      <w:numFmt w:val="bullet"/>
      <w:lvlText w:val="o"/>
      <w:lvlJc w:val="left"/>
      <w:pPr>
        <w:ind w:left="1440" w:hanging="360"/>
      </w:pPr>
      <w:rPr>
        <w:rFonts w:ascii="Courier New" w:hAnsi="Courier New" w:cs="Courier New" w:hint="default"/>
      </w:rPr>
    </w:lvl>
    <w:lvl w:ilvl="2" w:tplc="AA2A93B2" w:tentative="1">
      <w:start w:val="1"/>
      <w:numFmt w:val="bullet"/>
      <w:lvlText w:val=""/>
      <w:lvlJc w:val="left"/>
      <w:pPr>
        <w:ind w:left="2160" w:hanging="360"/>
      </w:pPr>
      <w:rPr>
        <w:rFonts w:ascii="Wingdings" w:hAnsi="Wingdings" w:cs="Wingdings" w:hint="default"/>
      </w:rPr>
    </w:lvl>
    <w:lvl w:ilvl="3" w:tplc="809454A2" w:tentative="1">
      <w:start w:val="1"/>
      <w:numFmt w:val="bullet"/>
      <w:lvlText w:val=""/>
      <w:lvlJc w:val="left"/>
      <w:pPr>
        <w:ind w:left="2880" w:hanging="360"/>
      </w:pPr>
      <w:rPr>
        <w:rFonts w:ascii="Symbol" w:hAnsi="Symbol" w:cs="Symbol" w:hint="default"/>
      </w:rPr>
    </w:lvl>
    <w:lvl w:ilvl="4" w:tplc="305CAB5C" w:tentative="1">
      <w:start w:val="1"/>
      <w:numFmt w:val="bullet"/>
      <w:lvlText w:val="o"/>
      <w:lvlJc w:val="left"/>
      <w:pPr>
        <w:ind w:left="3600" w:hanging="360"/>
      </w:pPr>
      <w:rPr>
        <w:rFonts w:ascii="Courier New" w:hAnsi="Courier New" w:cs="Courier New" w:hint="default"/>
      </w:rPr>
    </w:lvl>
    <w:lvl w:ilvl="5" w:tplc="5C10479C" w:tentative="1">
      <w:start w:val="1"/>
      <w:numFmt w:val="bullet"/>
      <w:lvlText w:val=""/>
      <w:lvlJc w:val="left"/>
      <w:pPr>
        <w:ind w:left="4320" w:hanging="360"/>
      </w:pPr>
      <w:rPr>
        <w:rFonts w:ascii="Wingdings" w:hAnsi="Wingdings" w:cs="Wingdings" w:hint="default"/>
      </w:rPr>
    </w:lvl>
    <w:lvl w:ilvl="6" w:tplc="B936EABE" w:tentative="1">
      <w:start w:val="1"/>
      <w:numFmt w:val="bullet"/>
      <w:lvlText w:val=""/>
      <w:lvlJc w:val="left"/>
      <w:pPr>
        <w:ind w:left="5040" w:hanging="360"/>
      </w:pPr>
      <w:rPr>
        <w:rFonts w:ascii="Symbol" w:hAnsi="Symbol" w:cs="Symbol" w:hint="default"/>
      </w:rPr>
    </w:lvl>
    <w:lvl w:ilvl="7" w:tplc="157C7D9A" w:tentative="1">
      <w:start w:val="1"/>
      <w:numFmt w:val="bullet"/>
      <w:lvlText w:val="o"/>
      <w:lvlJc w:val="left"/>
      <w:pPr>
        <w:ind w:left="5760" w:hanging="360"/>
      </w:pPr>
      <w:rPr>
        <w:rFonts w:ascii="Courier New" w:hAnsi="Courier New" w:cs="Courier New" w:hint="default"/>
      </w:rPr>
    </w:lvl>
    <w:lvl w:ilvl="8" w:tplc="0FDE1FB6"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D0"/>
    <w:rsid w:val="00050CA3"/>
    <w:rsid w:val="0008258B"/>
    <w:rsid w:val="000B010B"/>
    <w:rsid w:val="00190482"/>
    <w:rsid w:val="001C23C7"/>
    <w:rsid w:val="001C5FB1"/>
    <w:rsid w:val="002423D6"/>
    <w:rsid w:val="00272FB4"/>
    <w:rsid w:val="0029322B"/>
    <w:rsid w:val="0036749B"/>
    <w:rsid w:val="00384D35"/>
    <w:rsid w:val="003B6C20"/>
    <w:rsid w:val="003E4CBB"/>
    <w:rsid w:val="004C4D00"/>
    <w:rsid w:val="00510816"/>
    <w:rsid w:val="00670579"/>
    <w:rsid w:val="006D36FD"/>
    <w:rsid w:val="00702159"/>
    <w:rsid w:val="00732EA4"/>
    <w:rsid w:val="007C525B"/>
    <w:rsid w:val="00842A98"/>
    <w:rsid w:val="008F0C5F"/>
    <w:rsid w:val="00913B35"/>
    <w:rsid w:val="009501C4"/>
    <w:rsid w:val="00963FD0"/>
    <w:rsid w:val="00982370"/>
    <w:rsid w:val="009A43BC"/>
    <w:rsid w:val="00A323E1"/>
    <w:rsid w:val="00A65348"/>
    <w:rsid w:val="00AF5449"/>
    <w:rsid w:val="00B925C7"/>
    <w:rsid w:val="00B95BC8"/>
    <w:rsid w:val="00BD45DA"/>
    <w:rsid w:val="00BF62FB"/>
    <w:rsid w:val="00D02069"/>
    <w:rsid w:val="00D7283B"/>
    <w:rsid w:val="00DB3223"/>
    <w:rsid w:val="00EE3584"/>
    <w:rsid w:val="00EE4C9D"/>
    <w:rsid w:val="00EE74B6"/>
    <w:rsid w:val="00F06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3440FA-FAF4-4368-BFA4-B8C7D774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FD0"/>
  </w:style>
  <w:style w:type="paragraph" w:styleId="Footer">
    <w:name w:val="footer"/>
    <w:basedOn w:val="Normal"/>
    <w:link w:val="FooterChar"/>
    <w:uiPriority w:val="99"/>
    <w:unhideWhenUsed/>
    <w:rsid w:val="00963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FD0"/>
  </w:style>
  <w:style w:type="paragraph" w:styleId="ListParagraph">
    <w:name w:val="List Paragraph"/>
    <w:basedOn w:val="Normal"/>
    <w:uiPriority w:val="34"/>
    <w:qFormat/>
    <w:rsid w:val="00913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Windows User</cp:lastModifiedBy>
  <cp:revision>2</cp:revision>
  <dcterms:created xsi:type="dcterms:W3CDTF">2020-06-29T18:36:00Z</dcterms:created>
  <dcterms:modified xsi:type="dcterms:W3CDTF">2020-06-29T18:36:00Z</dcterms:modified>
</cp:coreProperties>
</file>